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23"/>
        <w:tblW w:w="9400" w:type="dxa"/>
        <w:tblLook w:val="04A0"/>
      </w:tblPr>
      <w:tblGrid>
        <w:gridCol w:w="3200"/>
        <w:gridCol w:w="3220"/>
        <w:gridCol w:w="2980"/>
      </w:tblGrid>
      <w:tr w:rsidR="00D25593" w:rsidRPr="0049599A" w:rsidTr="00C3495E">
        <w:trPr>
          <w:trHeight w:val="93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>ΣΤΟΙΧΕΙΑ ΕΚΚΑΘΑΡΙΣΗΣ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>ΟΡΟΙ ΕΚΚΑΘΑΡΙΣΗΣ ΕΝΙΣΧΥΣΕΩΝ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el-GR"/>
              </w:rPr>
              <w:t>DANIEL</w:t>
            </w:r>
            <w:r w:rsidRPr="006A474F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 xml:space="preserve"> -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el-GR"/>
              </w:rPr>
              <w:t>ELIAS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>ΟΡΟΙ ΕΚΚΑΘΑΡΙΣΗΣ ΑΠΟΖΗΜΙΩΣΕΩΝ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 xml:space="preserve">  ΚΑΝΟΝΙΣΜΟΣ ΕΛ.Γ.Α.</w:t>
            </w:r>
          </w:p>
        </w:tc>
      </w:tr>
      <w:tr w:rsidR="00D25593" w:rsidRPr="0049599A" w:rsidTr="00C3495E">
        <w:trPr>
          <w:trHeight w:val="698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lef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ΠΟΣΟΣΤΟ ΑΠΑΛΛΑΓΗΣ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0%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15%</w:t>
            </w:r>
          </w:p>
        </w:tc>
      </w:tr>
      <w:tr w:rsidR="00D25593" w:rsidRPr="0049599A" w:rsidTr="00C3495E">
        <w:trPr>
          <w:trHeight w:val="698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lef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ΣΥΝΤΕΛΕΣΤΗΣ ΕΚΚΑΘΑΡΙΣΗΣ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0,88</w:t>
            </w:r>
          </w:p>
        </w:tc>
      </w:tr>
      <w:tr w:rsidR="00D25593" w:rsidRPr="0049599A" w:rsidTr="00C3495E">
        <w:trPr>
          <w:trHeight w:val="11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lef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ΑΝΩΤΑΤΟ ΠΟΣΟΣΤΟ ΕΚΚΑΘΑΡΙΣΗΣ ΕΠΙ ΤΗΣ ΑΣΦΑΛΙΖΟΜΕΝΗΣ ΑΞΙΑΣ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100%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80%</w:t>
            </w:r>
          </w:p>
        </w:tc>
      </w:tr>
      <w:tr w:rsidR="00D25593" w:rsidRPr="0049599A" w:rsidTr="00C3495E">
        <w:trPr>
          <w:trHeight w:val="698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lef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ΑΝΩΤΑΤΟ ΕΤΗΣΙΟ ΚΑΤΑΒΑΛΛΟΜΕΝΟ ΠΟΣΟ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ΔΕΝ ΥΠΑΡΧΕΙ ΟΡΙΟ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70.000 €</w:t>
            </w:r>
          </w:p>
        </w:tc>
      </w:tr>
      <w:tr w:rsidR="00D25593" w:rsidRPr="0049599A" w:rsidTr="00C3495E">
        <w:trPr>
          <w:trHeight w:val="698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lef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ΕΞΟΦΛΗΣΗ Ε.Α.Ε. ΔΚΕ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2021,2022,2023</w:t>
            </w:r>
          </w:p>
        </w:tc>
      </w:tr>
      <w:tr w:rsidR="00D25593" w:rsidRPr="0049599A" w:rsidTr="00C3495E">
        <w:trPr>
          <w:trHeight w:val="698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lef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ΕΛΑΧΙΣΤΟ ΑΠΟΖΗΜΙΩΣΙΜΟ ΠΟΣΟΣΤΟ ΖΗΜΙΑΣ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20%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3" w:rsidRPr="0049599A" w:rsidRDefault="00D25593" w:rsidP="00C3495E">
            <w:pPr>
              <w:spacing w:before="0" w:beforeAutospacing="0" w:afterAutospacing="0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49599A">
              <w:rPr>
                <w:rFonts w:ascii="Arial Narrow" w:eastAsia="Times New Roman" w:hAnsi="Arial Narrow" w:cs="Calibri"/>
                <w:color w:val="000000"/>
                <w:lang w:eastAsia="el-GR"/>
              </w:rPr>
              <w:t>20%</w:t>
            </w:r>
          </w:p>
        </w:tc>
      </w:tr>
    </w:tbl>
    <w:p w:rsidR="00DD6AC5" w:rsidRDefault="00DD6AC5"/>
    <w:sectPr w:rsidR="00DD6AC5" w:rsidSect="00DD6A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25593"/>
    <w:rsid w:val="00D25593"/>
    <w:rsid w:val="00DD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93"/>
    <w:pPr>
      <w:spacing w:before="100" w:beforeAutospacing="1" w:after="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2024-07-24T12:48:00Z</dcterms:created>
  <dcterms:modified xsi:type="dcterms:W3CDTF">2024-07-24T12:48:00Z</dcterms:modified>
</cp:coreProperties>
</file>